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94351566"/>
        <w:docPartObj>
          <w:docPartGallery w:val="Cover Pages"/>
          <w:docPartUnique/>
        </w:docPartObj>
      </w:sdtPr>
      <w:sdtEndPr>
        <w:rPr>
          <w:rFonts w:cs="Arial"/>
          <w:b/>
          <w:sz w:val="24"/>
          <w:szCs w:val="24"/>
        </w:rPr>
      </w:sdtEndPr>
      <w:sdtContent>
        <w:p w14:paraId="63EE5D31" w14:textId="14F1815E" w:rsidR="000A2BD3" w:rsidRDefault="000A2BD3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A92D730" wp14:editId="430DD679">
                    <wp:simplePos x="0" y="0"/>
                    <wp:positionH relativeFrom="column">
                      <wp:posOffset>-727710</wp:posOffset>
                    </wp:positionH>
                    <wp:positionV relativeFrom="paragraph">
                      <wp:posOffset>-4445</wp:posOffset>
                    </wp:positionV>
                    <wp:extent cx="6858000" cy="10544175"/>
                    <wp:effectExtent l="0" t="0" r="0" b="0"/>
                    <wp:wrapNone/>
                    <wp:docPr id="122" name="Cuadro de texto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0544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641A34" w14:textId="135A0CD7" w:rsidR="009E26D1" w:rsidRDefault="009E26D1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108"/>
                                    <w:szCs w:val="108"/>
                                  </w:rPr>
                                  <w:t>Sociedad Asturiana de Filosofía</w:t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3933781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64E2F15" w14:textId="54DA26AF" w:rsidR="009E26D1" w:rsidRDefault="009E26D1">
                                    <w:pPr>
                                      <w:pStyle w:val="Sinespaciado"/>
                                      <w:spacing w:before="240"/>
                                      <w:rPr>
                                        <w:rFonts w:ascii="Arial" w:hAnsi="Arial" w:cs="Arial"/>
                                        <w:caps/>
                                        <w:sz w:val="36"/>
                                        <w:szCs w:val="36"/>
                                      </w:rPr>
                                    </w:pPr>
                                    <w:r w:rsidRPr="009E26D1">
                                      <w:rPr>
                                        <w:rFonts w:ascii="Arial" w:hAnsi="Arial" w:cs="Arial"/>
                                        <w:caps/>
                                        <w:sz w:val="36"/>
                                        <w:szCs w:val="36"/>
                                      </w:rPr>
                                      <w:t>MEMORIA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sz w:val="36"/>
                                        <w:szCs w:val="36"/>
                                      </w:rPr>
                                      <w:t xml:space="preserve"> ECONÓMICA DEL EJERCICIO 201</w:t>
                                    </w:r>
                                    <w:r w:rsidR="006308A7">
                                      <w:rPr>
                                        <w:rFonts w:ascii="Arial" w:hAnsi="Arial" w:cs="Arial"/>
                                        <w:caps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  <w:p w14:paraId="500ADC51" w14:textId="4BB2F9F9" w:rsidR="000A2BD3" w:rsidRDefault="000A2BD3">
                                <w:pPr>
                                  <w:pStyle w:val="Sinespaciado"/>
                                  <w:spacing w:before="240"/>
                                  <w:rPr>
                                    <w:rFonts w:ascii="Arial" w:hAnsi="Arial" w:cs="Arial"/>
                                    <w:cap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2CAA89" w14:textId="0683BBB6" w:rsidR="000A2BD3" w:rsidRDefault="000A2BD3">
                                <w:pPr>
                                  <w:pStyle w:val="Sinespaciado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92D73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2" o:spid="_x0000_s1026" type="#_x0000_t202" style="position:absolute;margin-left:-57.3pt;margin-top:-.35pt;width:540pt;height:83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" filled="f" stroked="f" strokeweight=".5pt">
                    <v:textbox inset="36pt,36pt,36pt,36pt">
                      <w:txbxContent>
                        <w:p w14:paraId="77641A34" w14:textId="135A0CD7" w:rsidR="009E26D1" w:rsidRDefault="009E26D1">
                          <w:pPr>
                            <w:pStyle w:val="Sinespaciado"/>
                            <w:pBdr>
                              <w:bottom w:val="single" w:sz="6" w:space="4" w:color="7F7F7F" w:themeColor="text1" w:themeTint="80"/>
                            </w:pBdr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108"/>
                              <w:szCs w:val="10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sz w:val="108"/>
                              <w:szCs w:val="108"/>
                            </w:rPr>
                            <w:t>Sociedad Asturiana de Filosofía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caps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3933781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64E2F15" w14:textId="54DA26AF" w:rsidR="009E26D1" w:rsidRDefault="009E26D1">
                              <w:pPr>
                                <w:pStyle w:val="Sinespaciado"/>
                                <w:spacing w:before="240"/>
                                <w:rPr>
                                  <w:rFonts w:ascii="Arial" w:hAnsi="Arial" w:cs="Arial"/>
                                  <w:caps/>
                                  <w:sz w:val="36"/>
                                  <w:szCs w:val="36"/>
                                </w:rPr>
                              </w:pPr>
                              <w:r w:rsidRPr="009E26D1">
                                <w:rPr>
                                  <w:rFonts w:ascii="Arial" w:hAnsi="Arial" w:cs="Arial"/>
                                  <w:caps/>
                                  <w:sz w:val="36"/>
                                  <w:szCs w:val="36"/>
                                </w:rPr>
                                <w:t>MEMORIA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sz w:val="36"/>
                                  <w:szCs w:val="36"/>
                                </w:rPr>
                                <w:t xml:space="preserve"> ECONÓMICA DEL EJERCICIO 201</w:t>
                              </w:r>
                              <w:r w:rsidR="006308A7">
                                <w:rPr>
                                  <w:rFonts w:ascii="Arial" w:hAnsi="Arial" w:cs="Arial"/>
                                  <w:caps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sdtContent>
                        </w:sdt>
                        <w:p w14:paraId="500ADC51" w14:textId="4BB2F9F9" w:rsidR="000A2BD3" w:rsidRDefault="000A2BD3">
                          <w:pPr>
                            <w:pStyle w:val="Sinespaciado"/>
                            <w:spacing w:before="240"/>
                            <w:rPr>
                              <w:rFonts w:ascii="Arial" w:hAnsi="Arial" w:cs="Arial"/>
                              <w:caps/>
                              <w:sz w:val="36"/>
                              <w:szCs w:val="36"/>
                            </w:rPr>
                          </w:pPr>
                        </w:p>
                        <w:p w14:paraId="2C2CAA89" w14:textId="0683BBB6" w:rsidR="000A2BD3" w:rsidRDefault="000A2BD3">
                          <w:pPr>
                            <w:pStyle w:val="Sinespaciado"/>
                            <w:spacing w:before="240"/>
                            <w:rPr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526B086" w14:textId="2D2E66BC" w:rsidR="000A2BD3" w:rsidRDefault="000A2BD3">
          <w:r>
            <w:rPr>
              <w:caps/>
              <w:noProof/>
              <w:color w:val="44546A" w:themeColor="text2"/>
              <w:sz w:val="36"/>
              <w:szCs w:val="36"/>
            </w:rPr>
            <w:drawing>
              <wp:inline distT="0" distB="0" distL="0" distR="0" wp14:anchorId="6828066C" wp14:editId="628B4C0D">
                <wp:extent cx="2705100" cy="2744879"/>
                <wp:effectExtent l="0" t="0" r="0" b="0"/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AF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8451" cy="277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0B8B5A" w14:textId="6239F383" w:rsidR="000A2BD3" w:rsidRDefault="000A2BD3"/>
        <w:p w14:paraId="4C6C60F7" w14:textId="12B6249E" w:rsidR="009E26D1" w:rsidRDefault="009E26D1"/>
        <w:p w14:paraId="74D0CA74" w14:textId="26A41312" w:rsidR="009E26D1" w:rsidRDefault="009E26D1">
          <w:pPr>
            <w:rPr>
              <w:rFonts w:eastAsiaTheme="majorEastAsia" w:cs="Arial"/>
              <w:b/>
              <w:sz w:val="24"/>
              <w:szCs w:val="24"/>
              <w:lang w:eastAsia="es-ES"/>
            </w:rPr>
          </w:pPr>
          <w:r>
            <w:rPr>
              <w:rFonts w:cs="Arial"/>
              <w:b/>
              <w:sz w:val="24"/>
              <w:szCs w:val="24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20661339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F3C578" w14:textId="77777777" w:rsidR="009E26D1" w:rsidRPr="009E26D1" w:rsidRDefault="009E26D1">
          <w:pPr>
            <w:pStyle w:val="TtuloTDC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E26D1">
            <w:rPr>
              <w:rFonts w:ascii="Arial" w:hAnsi="Arial" w:cs="Arial"/>
              <w:b/>
              <w:color w:val="auto"/>
              <w:sz w:val="24"/>
              <w:szCs w:val="24"/>
            </w:rPr>
            <w:t>Contenido</w:t>
          </w:r>
        </w:p>
        <w:p w14:paraId="31595AE9" w14:textId="14A44194" w:rsidR="008500C3" w:rsidRDefault="009E26D1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871865" w:history="1">
            <w:r w:rsidR="008500C3" w:rsidRPr="009A3478">
              <w:rPr>
                <w:rStyle w:val="Hipervnculo"/>
                <w:noProof/>
              </w:rPr>
              <w:t>1.</w:t>
            </w:r>
            <w:r w:rsidR="008500C3">
              <w:rPr>
                <w:rFonts w:asciiTheme="minorHAnsi" w:eastAsiaTheme="minorEastAsia" w:hAnsiTheme="minorHAnsi"/>
                <w:noProof/>
                <w:lang w:eastAsia="es-ES"/>
              </w:rPr>
              <w:tab/>
            </w:r>
            <w:r w:rsidR="008500C3" w:rsidRPr="009A3478">
              <w:rPr>
                <w:rStyle w:val="Hipervnculo"/>
                <w:noProof/>
              </w:rPr>
              <w:t>Introducción</w:t>
            </w:r>
            <w:r w:rsidR="008500C3">
              <w:rPr>
                <w:noProof/>
                <w:webHidden/>
              </w:rPr>
              <w:tab/>
            </w:r>
            <w:r w:rsidR="008500C3">
              <w:rPr>
                <w:noProof/>
                <w:webHidden/>
              </w:rPr>
              <w:fldChar w:fldCharType="begin"/>
            </w:r>
            <w:r w:rsidR="008500C3">
              <w:rPr>
                <w:noProof/>
                <w:webHidden/>
              </w:rPr>
              <w:instrText xml:space="preserve"> PAGEREF _Toc30871865 \h </w:instrText>
            </w:r>
            <w:r w:rsidR="008500C3">
              <w:rPr>
                <w:noProof/>
                <w:webHidden/>
              </w:rPr>
            </w:r>
            <w:r w:rsidR="008500C3">
              <w:rPr>
                <w:noProof/>
                <w:webHidden/>
              </w:rPr>
              <w:fldChar w:fldCharType="separate"/>
            </w:r>
            <w:r w:rsidR="008500C3">
              <w:rPr>
                <w:noProof/>
                <w:webHidden/>
              </w:rPr>
              <w:t>2</w:t>
            </w:r>
            <w:r w:rsidR="008500C3">
              <w:rPr>
                <w:noProof/>
                <w:webHidden/>
              </w:rPr>
              <w:fldChar w:fldCharType="end"/>
            </w:r>
          </w:hyperlink>
        </w:p>
        <w:p w14:paraId="4C01719D" w14:textId="3A631172" w:rsidR="008500C3" w:rsidRDefault="004B6AB0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S"/>
            </w:rPr>
          </w:pPr>
          <w:hyperlink w:anchor="_Toc30871866" w:history="1">
            <w:r w:rsidR="008500C3" w:rsidRPr="009A3478">
              <w:rPr>
                <w:rStyle w:val="Hipervnculo"/>
                <w:noProof/>
              </w:rPr>
              <w:t>1.</w:t>
            </w:r>
            <w:r w:rsidR="008500C3">
              <w:rPr>
                <w:rFonts w:asciiTheme="minorHAnsi" w:eastAsiaTheme="minorEastAsia" w:hAnsiTheme="minorHAnsi"/>
                <w:noProof/>
                <w:lang w:eastAsia="es-ES"/>
              </w:rPr>
              <w:tab/>
            </w:r>
            <w:r w:rsidR="008500C3" w:rsidRPr="009A3478">
              <w:rPr>
                <w:rStyle w:val="Hipervnculo"/>
                <w:noProof/>
              </w:rPr>
              <w:t>Subvenciones y ayudas públicas recibidas de la Administración Pública.</w:t>
            </w:r>
            <w:r w:rsidR="008500C3">
              <w:rPr>
                <w:noProof/>
                <w:webHidden/>
              </w:rPr>
              <w:tab/>
            </w:r>
            <w:r w:rsidR="008500C3">
              <w:rPr>
                <w:noProof/>
                <w:webHidden/>
              </w:rPr>
              <w:fldChar w:fldCharType="begin"/>
            </w:r>
            <w:r w:rsidR="008500C3">
              <w:rPr>
                <w:noProof/>
                <w:webHidden/>
              </w:rPr>
              <w:instrText xml:space="preserve"> PAGEREF _Toc30871866 \h </w:instrText>
            </w:r>
            <w:r w:rsidR="008500C3">
              <w:rPr>
                <w:noProof/>
                <w:webHidden/>
              </w:rPr>
            </w:r>
            <w:r w:rsidR="008500C3">
              <w:rPr>
                <w:noProof/>
                <w:webHidden/>
              </w:rPr>
              <w:fldChar w:fldCharType="separate"/>
            </w:r>
            <w:r w:rsidR="008500C3">
              <w:rPr>
                <w:noProof/>
                <w:webHidden/>
              </w:rPr>
              <w:t>2</w:t>
            </w:r>
            <w:r w:rsidR="008500C3">
              <w:rPr>
                <w:noProof/>
                <w:webHidden/>
              </w:rPr>
              <w:fldChar w:fldCharType="end"/>
            </w:r>
          </w:hyperlink>
        </w:p>
        <w:p w14:paraId="6E706D1F" w14:textId="2D83F7B2" w:rsidR="008500C3" w:rsidRDefault="004B6AB0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lang w:eastAsia="es-ES"/>
            </w:rPr>
          </w:pPr>
          <w:hyperlink w:anchor="_Toc30871867" w:history="1">
            <w:r w:rsidR="008500C3" w:rsidRPr="009A3478">
              <w:rPr>
                <w:rStyle w:val="Hipervnculo"/>
                <w:noProof/>
              </w:rPr>
              <w:t>2.</w:t>
            </w:r>
            <w:r w:rsidR="008500C3">
              <w:rPr>
                <w:rFonts w:asciiTheme="minorHAnsi" w:eastAsiaTheme="minorEastAsia" w:hAnsiTheme="minorHAnsi"/>
                <w:noProof/>
                <w:lang w:eastAsia="es-ES"/>
              </w:rPr>
              <w:tab/>
            </w:r>
            <w:r w:rsidR="008500C3" w:rsidRPr="009A3478">
              <w:rPr>
                <w:rStyle w:val="Hipervnculo"/>
                <w:noProof/>
              </w:rPr>
              <w:t>Rendición de cuentas anuales</w:t>
            </w:r>
            <w:r w:rsidR="008500C3">
              <w:rPr>
                <w:noProof/>
                <w:webHidden/>
              </w:rPr>
              <w:tab/>
            </w:r>
            <w:r w:rsidR="008500C3">
              <w:rPr>
                <w:noProof/>
                <w:webHidden/>
              </w:rPr>
              <w:fldChar w:fldCharType="begin"/>
            </w:r>
            <w:r w:rsidR="008500C3">
              <w:rPr>
                <w:noProof/>
                <w:webHidden/>
              </w:rPr>
              <w:instrText xml:space="preserve"> PAGEREF _Toc30871867 \h </w:instrText>
            </w:r>
            <w:r w:rsidR="008500C3">
              <w:rPr>
                <w:noProof/>
                <w:webHidden/>
              </w:rPr>
            </w:r>
            <w:r w:rsidR="008500C3">
              <w:rPr>
                <w:noProof/>
                <w:webHidden/>
              </w:rPr>
              <w:fldChar w:fldCharType="separate"/>
            </w:r>
            <w:r w:rsidR="008500C3">
              <w:rPr>
                <w:noProof/>
                <w:webHidden/>
              </w:rPr>
              <w:t>3</w:t>
            </w:r>
            <w:r w:rsidR="008500C3">
              <w:rPr>
                <w:noProof/>
                <w:webHidden/>
              </w:rPr>
              <w:fldChar w:fldCharType="end"/>
            </w:r>
          </w:hyperlink>
        </w:p>
        <w:p w14:paraId="645C417B" w14:textId="6A173D56" w:rsidR="009E26D1" w:rsidRDefault="009E26D1" w:rsidP="009E26D1">
          <w:r>
            <w:rPr>
              <w:b/>
              <w:bCs/>
            </w:rPr>
            <w:fldChar w:fldCharType="end"/>
          </w:r>
        </w:p>
      </w:sdtContent>
    </w:sdt>
    <w:p w14:paraId="0D6C465D" w14:textId="6D40FC42" w:rsidR="00833EE3" w:rsidRPr="008500C3" w:rsidRDefault="00657F54" w:rsidP="008500C3">
      <w:pPr>
        <w:pStyle w:val="Ttulo1"/>
        <w:numPr>
          <w:ilvl w:val="0"/>
          <w:numId w:val="4"/>
        </w:numPr>
      </w:pPr>
      <w:bookmarkStart w:id="0" w:name="_Toc10806009"/>
      <w:r>
        <w:br w:type="page"/>
      </w:r>
      <w:bookmarkStart w:id="1" w:name="_Toc30871865"/>
      <w:r w:rsidR="00833EE3">
        <w:lastRenderedPageBreak/>
        <w:t>Introducción</w:t>
      </w:r>
      <w:bookmarkEnd w:id="1"/>
    </w:p>
    <w:p w14:paraId="730E972C" w14:textId="77777777" w:rsidR="008500C3" w:rsidRDefault="008500C3" w:rsidP="008500C3">
      <w:pPr>
        <w:spacing w:line="360" w:lineRule="auto"/>
        <w:jc w:val="both"/>
      </w:pPr>
    </w:p>
    <w:p w14:paraId="49D15357" w14:textId="004A0960" w:rsidR="00BF5A93" w:rsidRPr="00342C46" w:rsidRDefault="00D72F94" w:rsidP="008500C3">
      <w:pPr>
        <w:spacing w:line="360" w:lineRule="auto"/>
        <w:ind w:firstLine="360"/>
        <w:jc w:val="both"/>
      </w:pPr>
      <w:r w:rsidRPr="00342C46">
        <w:t>Los</w:t>
      </w:r>
      <w:r w:rsidR="00BF5A93" w:rsidRPr="00342C46">
        <w:t xml:space="preserve"> ingresos totales de la Sociedad Asturiana de Filosofía</w:t>
      </w:r>
      <w:r w:rsidRPr="00342C46">
        <w:t xml:space="preserve"> correspondientes al ejercicio 2019 (excluyendo las subvenciones que se cobraron en el año natural pero que correspondían al ejercicio anterior)</w:t>
      </w:r>
      <w:r w:rsidR="00BF5A93" w:rsidRPr="00342C46">
        <w:t xml:space="preserve"> fueron de</w:t>
      </w:r>
      <w:r w:rsidRPr="00342C46">
        <w:t xml:space="preserve"> </w:t>
      </w:r>
      <w:r w:rsidRPr="00342C46">
        <w:rPr>
          <w:rFonts w:eastAsia="Times New Roman" w:cs="Times New Roman"/>
          <w:lang w:eastAsia="es-ES"/>
        </w:rPr>
        <w:t>3542,82 €</w:t>
      </w:r>
      <w:r w:rsidR="00BF5A93" w:rsidRPr="00342C46">
        <w:t xml:space="preserve"> </w:t>
      </w:r>
      <w:r w:rsidRPr="00342C46">
        <w:rPr>
          <w:rFonts w:eastAsia="Times New Roman" w:cs="Times New Roman"/>
          <w:lang w:eastAsia="es-ES"/>
        </w:rPr>
        <w:t>(a lo que habrá que sumar 882</w:t>
      </w:r>
      <w:r w:rsidRPr="00342C46">
        <w:rPr>
          <w:rFonts w:eastAsia="Times New Roman" w:cs="Arial"/>
          <w:lang w:eastAsia="es-ES"/>
        </w:rPr>
        <w:t>€</w:t>
      </w:r>
      <w:r w:rsidRPr="00342C46">
        <w:rPr>
          <w:rFonts w:eastAsia="Times New Roman" w:cs="Times New Roman"/>
          <w:lang w:eastAsia="es-ES"/>
        </w:rPr>
        <w:t xml:space="preserve"> de la subvención del Principado para Olimpiadas Educativas aún no ingresada, en total: 4424,82 €),</w:t>
      </w:r>
      <w:r w:rsidR="00BF5A93" w:rsidRPr="00342C46">
        <w:t xml:space="preserve"> y los gastos totales</w:t>
      </w:r>
      <w:r w:rsidRPr="00342C46">
        <w:t xml:space="preserve"> correspondientes al mismo fueron</w:t>
      </w:r>
      <w:r w:rsidR="00BF5A93" w:rsidRPr="00342C46">
        <w:t xml:space="preserve"> de</w:t>
      </w:r>
      <w:r w:rsidR="00B05278" w:rsidRPr="00342C46">
        <w:t xml:space="preserve"> </w:t>
      </w:r>
      <w:r w:rsidRPr="00342C46">
        <w:t xml:space="preserve">5.347 </w:t>
      </w:r>
      <w:r w:rsidRPr="00342C46">
        <w:rPr>
          <w:rFonts w:eastAsia="Times New Roman" w:cs="Times New Roman"/>
          <w:lang w:eastAsia="es-ES"/>
        </w:rPr>
        <w:t>€</w:t>
      </w:r>
      <w:r w:rsidR="00B05278" w:rsidRPr="00342C46">
        <w:rPr>
          <w:rFonts w:eastAsia="Times New Roman" w:cs="Times New Roman"/>
          <w:lang w:eastAsia="es-ES"/>
        </w:rPr>
        <w:t>.</w:t>
      </w:r>
    </w:p>
    <w:p w14:paraId="7C9A44F9" w14:textId="622FB128" w:rsidR="00833EE3" w:rsidRPr="00342C46" w:rsidRDefault="00B05278" w:rsidP="00833EE3">
      <w:pPr>
        <w:spacing w:line="360" w:lineRule="auto"/>
        <w:ind w:firstLine="360"/>
        <w:jc w:val="both"/>
      </w:pPr>
      <w:r w:rsidRPr="00342C46">
        <w:t>El déficit de este ejercicio se</w:t>
      </w:r>
      <w:r w:rsidR="00833EE3" w:rsidRPr="00342C46">
        <w:t xml:space="preserve"> </w:t>
      </w:r>
      <w:r w:rsidRPr="00342C46">
        <w:t>debe</w:t>
      </w:r>
      <w:r w:rsidR="00833EE3" w:rsidRPr="00342C46">
        <w:t xml:space="preserve"> </w:t>
      </w:r>
      <w:r w:rsidR="008500C3" w:rsidRPr="00342C46">
        <w:t xml:space="preserve">fundamentalmente a </w:t>
      </w:r>
      <w:r w:rsidR="00833EE3" w:rsidRPr="00342C46">
        <w:t xml:space="preserve">dos cuestiones. </w:t>
      </w:r>
      <w:r w:rsidR="00F74FD8" w:rsidRPr="00342C46">
        <w:t>En primer lugar, consideramos</w:t>
      </w:r>
      <w:r w:rsidR="00833EE3" w:rsidRPr="00342C46">
        <w:t xml:space="preserve"> que el coste de las Olimpiadas ha sido excesivo, más aún teniendo en cuenta que la subvención concedida por la Consejería de Educación y Cultura sólo </w:t>
      </w:r>
      <w:r w:rsidR="00F74FD8" w:rsidRPr="00342C46">
        <w:t xml:space="preserve">ha cubierto aproximadamente un 25% del total del gasto que ha supuesto para nuestra asociación. Por otro lado, el retraso por parte del Registro Nacional de Asociaciones en lo que respecta a la inscripción oficial de la nueva Junta Directiva, con la consiguiente imposibilidad de obtener un nuevo certificado digital, nos impidió solicitar en 2019 la subvención del Ayto. de Oviedo para el V Congreso sobre Pensamiento Filosófico Contemporáneo. </w:t>
      </w:r>
      <w:r w:rsidR="008500C3" w:rsidRPr="00342C46">
        <w:t>Por último, aunque en menor medida, el curso de fotografía fue también deficitario pues decidimos que se celebrara a pesar de no l</w:t>
      </w:r>
      <w:bookmarkStart w:id="2" w:name="_GoBack"/>
      <w:bookmarkEnd w:id="2"/>
      <w:r w:rsidR="008500C3" w:rsidRPr="00342C46">
        <w:t xml:space="preserve">legar al número mínimo de personas inscritas. </w:t>
      </w:r>
    </w:p>
    <w:p w14:paraId="5AAC2BF6" w14:textId="33141231" w:rsidR="00D72F94" w:rsidRPr="00342C46" w:rsidRDefault="00D72F94" w:rsidP="00833EE3">
      <w:pPr>
        <w:spacing w:line="360" w:lineRule="auto"/>
        <w:ind w:firstLine="360"/>
        <w:jc w:val="both"/>
      </w:pPr>
      <w:r w:rsidRPr="00342C46">
        <w:t xml:space="preserve">El déficit lo ha suplido en parte el superávit del ejercicio inmediatamente anterior y préstamos puntuales de la presidenta, a la cual se deben a fecha de 6 de febrero de 2020 </w:t>
      </w:r>
      <w:r w:rsidR="00DF2213">
        <w:t>365</w:t>
      </w:r>
      <w:r w:rsidR="00342C46" w:rsidRPr="00342C46">
        <w:rPr>
          <w:rFonts w:eastAsia="Times New Roman" w:cs="Times New Roman"/>
          <w:lang w:eastAsia="es-ES"/>
        </w:rPr>
        <w:t>€</w:t>
      </w:r>
      <w:r w:rsidRPr="00342C46">
        <w:t xml:space="preserve">, que le serán reembolsados en cuanto nos sea posible. </w:t>
      </w:r>
    </w:p>
    <w:p w14:paraId="059F290F" w14:textId="43F1A0BF" w:rsidR="009E26D1" w:rsidRPr="008500C3" w:rsidRDefault="008500C3" w:rsidP="008500C3">
      <w:pPr>
        <w:pStyle w:val="Ttulo1"/>
        <w:numPr>
          <w:ilvl w:val="0"/>
          <w:numId w:val="4"/>
        </w:numPr>
      </w:pPr>
      <w:bookmarkStart w:id="3" w:name="_Toc30871866"/>
      <w:r>
        <w:br w:type="page"/>
      </w:r>
      <w:r w:rsidR="00657F54">
        <w:lastRenderedPageBreak/>
        <w:t>S</w:t>
      </w:r>
      <w:r w:rsidR="009E26D1">
        <w:t>ubvenciones y ayudas públicas recibidas de la Administración Pública</w:t>
      </w:r>
      <w:bookmarkEnd w:id="0"/>
      <w:r w:rsidR="006308A7">
        <w:t>.</w:t>
      </w:r>
      <w:bookmarkEnd w:id="3"/>
    </w:p>
    <w:p w14:paraId="61D42102" w14:textId="77777777" w:rsidR="0097433F" w:rsidRPr="0097433F" w:rsidRDefault="0097433F" w:rsidP="0097433F"/>
    <w:tbl>
      <w:tblPr>
        <w:tblStyle w:val="Tablaconcuadrcula"/>
        <w:tblW w:w="8560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709"/>
        <w:gridCol w:w="1134"/>
        <w:gridCol w:w="2469"/>
      </w:tblGrid>
      <w:tr w:rsidR="0097433F" w14:paraId="6DFA18A3" w14:textId="77777777" w:rsidTr="00833EE3">
        <w:tc>
          <w:tcPr>
            <w:tcW w:w="1413" w:type="dxa"/>
          </w:tcPr>
          <w:p w14:paraId="2C1130EA" w14:textId="7A41C3C8" w:rsidR="0097433F" w:rsidRPr="0097433F" w:rsidRDefault="0097433F" w:rsidP="00657F54">
            <w:pPr>
              <w:rPr>
                <w:sz w:val="16"/>
                <w:szCs w:val="16"/>
              </w:rPr>
            </w:pPr>
            <w:r w:rsidRPr="0097433F">
              <w:rPr>
                <w:sz w:val="16"/>
                <w:szCs w:val="16"/>
              </w:rPr>
              <w:t>Organismo</w:t>
            </w:r>
          </w:p>
        </w:tc>
        <w:tc>
          <w:tcPr>
            <w:tcW w:w="2835" w:type="dxa"/>
          </w:tcPr>
          <w:p w14:paraId="2A8E3E60" w14:textId="361CBAF9" w:rsidR="0097433F" w:rsidRPr="0097433F" w:rsidRDefault="0097433F" w:rsidP="00657F54">
            <w:pPr>
              <w:rPr>
                <w:sz w:val="16"/>
                <w:szCs w:val="16"/>
              </w:rPr>
            </w:pPr>
            <w:r w:rsidRPr="0097433F">
              <w:rPr>
                <w:sz w:val="16"/>
                <w:szCs w:val="16"/>
              </w:rPr>
              <w:t>Subvención</w:t>
            </w:r>
          </w:p>
        </w:tc>
        <w:tc>
          <w:tcPr>
            <w:tcW w:w="709" w:type="dxa"/>
          </w:tcPr>
          <w:p w14:paraId="2DFBB9A6" w14:textId="20D82023" w:rsidR="0097433F" w:rsidRPr="0097433F" w:rsidRDefault="0097433F" w:rsidP="00657F54">
            <w:pPr>
              <w:rPr>
                <w:sz w:val="16"/>
                <w:szCs w:val="16"/>
              </w:rPr>
            </w:pPr>
            <w:r w:rsidRPr="0097433F">
              <w:rPr>
                <w:sz w:val="16"/>
                <w:szCs w:val="16"/>
              </w:rPr>
              <w:t>Convocatoria</w:t>
            </w:r>
          </w:p>
        </w:tc>
        <w:tc>
          <w:tcPr>
            <w:tcW w:w="1134" w:type="dxa"/>
          </w:tcPr>
          <w:p w14:paraId="2D0DE7CD" w14:textId="47924BFA" w:rsidR="0097433F" w:rsidRPr="0097433F" w:rsidRDefault="0097433F" w:rsidP="00657F54">
            <w:pPr>
              <w:rPr>
                <w:sz w:val="16"/>
                <w:szCs w:val="16"/>
              </w:rPr>
            </w:pPr>
            <w:r w:rsidRPr="0097433F">
              <w:rPr>
                <w:sz w:val="16"/>
                <w:szCs w:val="16"/>
              </w:rPr>
              <w:t>Importe concedido</w:t>
            </w:r>
          </w:p>
        </w:tc>
        <w:tc>
          <w:tcPr>
            <w:tcW w:w="2469" w:type="dxa"/>
          </w:tcPr>
          <w:p w14:paraId="09827CCA" w14:textId="2DE909A8" w:rsidR="0097433F" w:rsidRPr="0097433F" w:rsidRDefault="0097433F" w:rsidP="00657F54">
            <w:pPr>
              <w:rPr>
                <w:sz w:val="16"/>
                <w:szCs w:val="16"/>
              </w:rPr>
            </w:pPr>
            <w:r w:rsidRPr="0097433F">
              <w:rPr>
                <w:sz w:val="16"/>
                <w:szCs w:val="16"/>
              </w:rPr>
              <w:t>Finalidad</w:t>
            </w:r>
          </w:p>
        </w:tc>
      </w:tr>
      <w:tr w:rsidR="0097433F" w14:paraId="5E24193E" w14:textId="77777777" w:rsidTr="00833EE3">
        <w:tc>
          <w:tcPr>
            <w:tcW w:w="1413" w:type="dxa"/>
          </w:tcPr>
          <w:p w14:paraId="2E901B74" w14:textId="44F91EB5" w:rsidR="0097433F" w:rsidRDefault="0097433F" w:rsidP="00657F54">
            <w:r>
              <w:t>Consejería de Empleo, Industria y Turismo</w:t>
            </w:r>
          </w:p>
        </w:tc>
        <w:tc>
          <w:tcPr>
            <w:tcW w:w="2835" w:type="dxa"/>
          </w:tcPr>
          <w:p w14:paraId="6979FCE4" w14:textId="75A65B15" w:rsidR="0097433F" w:rsidRDefault="0097433F" w:rsidP="00657F54">
            <w:r>
              <w:t>Ayudas para apoyar la celebración de congresos científicos y la realización de actividades de difusión y divulgación científica y tecnológica en el marco de la “Semana de la Ciencia” en el Principado de Asturias</w:t>
            </w:r>
          </w:p>
        </w:tc>
        <w:tc>
          <w:tcPr>
            <w:tcW w:w="709" w:type="dxa"/>
          </w:tcPr>
          <w:p w14:paraId="07E7A92C" w14:textId="7A2AAF7E" w:rsidR="0097433F" w:rsidRDefault="0097433F" w:rsidP="00657F54">
            <w:r>
              <w:t>2018</w:t>
            </w:r>
          </w:p>
        </w:tc>
        <w:tc>
          <w:tcPr>
            <w:tcW w:w="1134" w:type="dxa"/>
          </w:tcPr>
          <w:p w14:paraId="5D51B780" w14:textId="58455C97" w:rsidR="0097433F" w:rsidRDefault="0097433F" w:rsidP="00657F54">
            <w:r>
              <w:rPr>
                <w:rFonts w:cs="Arial"/>
              </w:rPr>
              <w:t>873,26 €</w:t>
            </w:r>
          </w:p>
        </w:tc>
        <w:tc>
          <w:tcPr>
            <w:tcW w:w="2469" w:type="dxa"/>
          </w:tcPr>
          <w:p w14:paraId="473F531A" w14:textId="77777777" w:rsidR="0097433F" w:rsidRDefault="0097433F" w:rsidP="0097433F">
            <w:pPr>
              <w:rPr>
                <w:rFonts w:cs="Arial"/>
              </w:rPr>
            </w:pPr>
            <w:r w:rsidRPr="00F818D1">
              <w:rPr>
                <w:rFonts w:cs="Arial"/>
              </w:rPr>
              <w:t xml:space="preserve">IV Congreso sobre pensamiento </w:t>
            </w:r>
            <w:r>
              <w:rPr>
                <w:rFonts w:cs="Arial"/>
              </w:rPr>
              <w:t xml:space="preserve">filosófico </w:t>
            </w:r>
            <w:r w:rsidRPr="00F818D1">
              <w:rPr>
                <w:rFonts w:cs="Arial"/>
              </w:rPr>
              <w:t xml:space="preserve">contemporáneo: </w:t>
            </w:r>
          </w:p>
          <w:p w14:paraId="22F9A462" w14:textId="6363DAAB" w:rsidR="0097433F" w:rsidRDefault="0097433F" w:rsidP="0097433F">
            <w:r>
              <w:rPr>
                <w:rFonts w:cs="Arial"/>
              </w:rPr>
              <w:t>«</w:t>
            </w:r>
            <w:r w:rsidRPr="00F818D1">
              <w:rPr>
                <w:rFonts w:cs="Arial"/>
              </w:rPr>
              <w:t>Fenomenología Contemporánea: de la Epistemología a la Estética</w:t>
            </w:r>
            <w:r>
              <w:rPr>
                <w:rFonts w:cs="Arial"/>
              </w:rPr>
              <w:t>» (8-10 de noviembre de 2018)</w:t>
            </w:r>
          </w:p>
        </w:tc>
      </w:tr>
      <w:tr w:rsidR="0097433F" w14:paraId="2070AFA2" w14:textId="77777777" w:rsidTr="00833EE3">
        <w:tc>
          <w:tcPr>
            <w:tcW w:w="1413" w:type="dxa"/>
          </w:tcPr>
          <w:p w14:paraId="29E950F7" w14:textId="6DB42765" w:rsidR="0097433F" w:rsidRPr="00A13C8A" w:rsidRDefault="00833EE3" w:rsidP="00657F54">
            <w:pPr>
              <w:rPr>
                <w:color w:val="FF0000"/>
              </w:rPr>
            </w:pPr>
            <w:r w:rsidRPr="00A13C8A">
              <w:rPr>
                <w:color w:val="FF0000"/>
              </w:rPr>
              <w:t>Consejería de Educación y Cultura</w:t>
            </w:r>
          </w:p>
        </w:tc>
        <w:tc>
          <w:tcPr>
            <w:tcW w:w="2835" w:type="dxa"/>
          </w:tcPr>
          <w:p w14:paraId="76D3EDB7" w14:textId="4A50DF59" w:rsidR="0097433F" w:rsidRPr="00A13C8A" w:rsidRDefault="00833EE3" w:rsidP="00657F54">
            <w:pPr>
              <w:rPr>
                <w:color w:val="FF0000"/>
              </w:rPr>
            </w:pPr>
            <w:r w:rsidRPr="00A13C8A">
              <w:rPr>
                <w:color w:val="FF0000"/>
              </w:rPr>
              <w:t>Subvenciones para la realización de olimpiadas educativas que fomenten el esfuerzo y el rendimiento académico del alumnado de Educación Secundaria Obligatoria y Bachillerato para el año 2019</w:t>
            </w:r>
          </w:p>
        </w:tc>
        <w:tc>
          <w:tcPr>
            <w:tcW w:w="709" w:type="dxa"/>
          </w:tcPr>
          <w:p w14:paraId="3B538B74" w14:textId="1DC5B0DD" w:rsidR="0097433F" w:rsidRPr="00A13C8A" w:rsidRDefault="0097433F" w:rsidP="00657F54">
            <w:pPr>
              <w:rPr>
                <w:color w:val="FF0000"/>
              </w:rPr>
            </w:pPr>
            <w:r w:rsidRPr="00A13C8A">
              <w:rPr>
                <w:color w:val="FF0000"/>
              </w:rPr>
              <w:t>2019</w:t>
            </w:r>
          </w:p>
        </w:tc>
        <w:tc>
          <w:tcPr>
            <w:tcW w:w="1134" w:type="dxa"/>
          </w:tcPr>
          <w:p w14:paraId="7F54A697" w14:textId="1221E433" w:rsidR="00833EE3" w:rsidRPr="00A13C8A" w:rsidRDefault="00833EE3" w:rsidP="00657F54">
            <w:pPr>
              <w:rPr>
                <w:color w:val="FF0000"/>
              </w:rPr>
            </w:pPr>
            <w:proofErr w:type="gramStart"/>
            <w:r w:rsidRPr="00A13C8A">
              <w:rPr>
                <w:color w:val="FF0000"/>
              </w:rPr>
              <w:t>882</w:t>
            </w:r>
            <w:r w:rsidR="00F74FD8" w:rsidRPr="00A13C8A">
              <w:rPr>
                <w:color w:val="FF0000"/>
              </w:rPr>
              <w:t xml:space="preserve"> </w:t>
            </w:r>
            <w:r w:rsidR="00F74FD8" w:rsidRPr="00A13C8A">
              <w:rPr>
                <w:rFonts w:cs="Arial"/>
                <w:color w:val="FF0000"/>
              </w:rPr>
              <w:t xml:space="preserve"> €</w:t>
            </w:r>
            <w:proofErr w:type="gramEnd"/>
          </w:p>
          <w:p w14:paraId="0F19B24B" w14:textId="70841FB0" w:rsidR="0097433F" w:rsidRPr="00A13C8A" w:rsidRDefault="00A13C8A" w:rsidP="00657F54">
            <w:pPr>
              <w:rPr>
                <w:color w:val="FF0000"/>
              </w:rPr>
            </w:pPr>
            <w:r>
              <w:rPr>
                <w:color w:val="FF0000"/>
              </w:rPr>
              <w:t>(6 de febrero aún no cobrada)</w:t>
            </w:r>
          </w:p>
        </w:tc>
        <w:tc>
          <w:tcPr>
            <w:tcW w:w="2469" w:type="dxa"/>
          </w:tcPr>
          <w:p w14:paraId="67D98FDB" w14:textId="3ADB8C6A" w:rsidR="0097433F" w:rsidRPr="00A13C8A" w:rsidRDefault="008500C3" w:rsidP="00657F54">
            <w:pPr>
              <w:rPr>
                <w:color w:val="FF0000"/>
              </w:rPr>
            </w:pPr>
            <w:r w:rsidRPr="00A13C8A">
              <w:rPr>
                <w:color w:val="FF0000"/>
              </w:rPr>
              <w:t>XVIII Olimpiadas de Filosofía en Asturias y VI Olimpiada Filosófica de España</w:t>
            </w:r>
          </w:p>
        </w:tc>
      </w:tr>
      <w:tr w:rsidR="0097433F" w14:paraId="7F2803BA" w14:textId="77777777" w:rsidTr="00833EE3">
        <w:tc>
          <w:tcPr>
            <w:tcW w:w="1413" w:type="dxa"/>
          </w:tcPr>
          <w:p w14:paraId="1E0EA2FC" w14:textId="40CAB38D" w:rsidR="0097433F" w:rsidRDefault="0097433F" w:rsidP="00657F54">
            <w:r>
              <w:rPr>
                <w:rFonts w:cs="Arial"/>
              </w:rPr>
              <w:t xml:space="preserve">Fundación Municipal de Cultura, Educación y Universidad Popular del Ayuntamiento de Gijón/ </w:t>
            </w:r>
            <w:proofErr w:type="spellStart"/>
            <w:r>
              <w:rPr>
                <w:rFonts w:cs="Arial"/>
              </w:rPr>
              <w:t>Xixón</w:t>
            </w:r>
            <w:proofErr w:type="spellEnd"/>
          </w:p>
        </w:tc>
        <w:tc>
          <w:tcPr>
            <w:tcW w:w="2835" w:type="dxa"/>
          </w:tcPr>
          <w:p w14:paraId="328F5BD0" w14:textId="0BC73D28" w:rsidR="0097433F" w:rsidRDefault="0097433F" w:rsidP="00657F54">
            <w:r>
              <w:t xml:space="preserve">Subvenciones </w:t>
            </w:r>
            <w:r w:rsidR="00833EE3">
              <w:t>para Asociaciones Culturales</w:t>
            </w:r>
          </w:p>
        </w:tc>
        <w:tc>
          <w:tcPr>
            <w:tcW w:w="709" w:type="dxa"/>
          </w:tcPr>
          <w:p w14:paraId="40C2123B" w14:textId="7F04C2A3" w:rsidR="0097433F" w:rsidRDefault="0097433F" w:rsidP="00657F54">
            <w:r>
              <w:t>2019</w:t>
            </w:r>
          </w:p>
        </w:tc>
        <w:tc>
          <w:tcPr>
            <w:tcW w:w="1134" w:type="dxa"/>
          </w:tcPr>
          <w:p w14:paraId="704228D6" w14:textId="6A02D0C1" w:rsidR="0097433F" w:rsidRDefault="00D72F94" w:rsidP="00657F54">
            <w:r>
              <w:t>1152,82</w:t>
            </w:r>
            <w:r w:rsidR="00833EE3">
              <w:t xml:space="preserve"> </w:t>
            </w:r>
            <w:r w:rsidR="00833EE3">
              <w:rPr>
                <w:rFonts w:cs="Arial"/>
              </w:rPr>
              <w:t>€</w:t>
            </w:r>
          </w:p>
        </w:tc>
        <w:tc>
          <w:tcPr>
            <w:tcW w:w="2469" w:type="dxa"/>
          </w:tcPr>
          <w:p w14:paraId="35259DEB" w14:textId="58C5FF78" w:rsidR="0097433F" w:rsidRDefault="00833EE3" w:rsidP="00657F54">
            <w:r>
              <w:t xml:space="preserve">Soñando con cíclopes. El cine como laboratorio de la experiencia. Actividades de filosofía y cine. </w:t>
            </w:r>
          </w:p>
        </w:tc>
      </w:tr>
    </w:tbl>
    <w:p w14:paraId="14F8BF86" w14:textId="77777777" w:rsidR="008500C3" w:rsidRDefault="008500C3" w:rsidP="008500C3">
      <w:pPr>
        <w:pStyle w:val="Ttulo1"/>
        <w:jc w:val="both"/>
      </w:pPr>
      <w:bookmarkStart w:id="4" w:name="_Toc30871867"/>
    </w:p>
    <w:p w14:paraId="70025A74" w14:textId="77777777" w:rsidR="008500C3" w:rsidRDefault="008500C3">
      <w:pPr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0B860EFE" w14:textId="25D824A3" w:rsidR="009E26D1" w:rsidRDefault="002B715E" w:rsidP="008500C3">
      <w:pPr>
        <w:pStyle w:val="Ttulo1"/>
        <w:numPr>
          <w:ilvl w:val="0"/>
          <w:numId w:val="4"/>
        </w:numPr>
        <w:jc w:val="both"/>
      </w:pPr>
      <w:r>
        <w:lastRenderedPageBreak/>
        <w:t>Rendición de c</w:t>
      </w:r>
      <w:r w:rsidR="009E26D1">
        <w:t>uentas anuales</w:t>
      </w:r>
      <w:bookmarkEnd w:id="4"/>
    </w:p>
    <w:p w14:paraId="2B28D652" w14:textId="4C0AE14D" w:rsidR="00A350CD" w:rsidRDefault="00A350CD" w:rsidP="005E4C65">
      <w:pPr>
        <w:ind w:firstLine="708"/>
        <w:jc w:val="both"/>
      </w:pPr>
      <w:r>
        <w:t xml:space="preserve">El coste total de las actividades </w:t>
      </w:r>
      <w:r w:rsidR="00B05278">
        <w:t>que</w:t>
      </w:r>
      <w:r>
        <w:t xml:space="preserve"> la </w:t>
      </w:r>
      <w:r w:rsidR="00BD43FB">
        <w:t>Sociedad Asturiana de Filosofía</w:t>
      </w:r>
      <w:r>
        <w:t xml:space="preserve"> </w:t>
      </w:r>
      <w:r w:rsidR="00B05278">
        <w:t xml:space="preserve">realizó en 2019 ascendió a </w:t>
      </w:r>
      <w:r w:rsidR="00A13C8A" w:rsidRPr="00A13C8A">
        <w:t>6.216,92</w:t>
      </w:r>
      <w:r w:rsidR="004A32BC">
        <w:t xml:space="preserve"> </w:t>
      </w:r>
      <w:r w:rsidR="004A32BC" w:rsidRPr="00375D72">
        <w:rPr>
          <w:rFonts w:eastAsia="Times New Roman" w:cs="Times New Roman"/>
          <w:sz w:val="20"/>
          <w:szCs w:val="20"/>
          <w:lang w:eastAsia="es-ES"/>
        </w:rPr>
        <w:t>€</w:t>
      </w:r>
      <w:r w:rsidR="004A32BC">
        <w:rPr>
          <w:rStyle w:val="Refdenotaalpie"/>
        </w:rPr>
        <w:footnoteReference w:id="1"/>
      </w:r>
      <w:r w:rsidR="00B05278">
        <w:t xml:space="preserve">. </w:t>
      </w:r>
      <w:r w:rsidR="004A32BC">
        <w:t xml:space="preserve">A ello habría que añadir el pago </w:t>
      </w:r>
      <w:r w:rsidR="005E4C65">
        <w:t xml:space="preserve">de la SAF </w:t>
      </w:r>
      <w:r w:rsidR="004A32BC">
        <w:t>por las retenciones del IRPF</w:t>
      </w:r>
      <w:r w:rsidR="005E4C65">
        <w:t xml:space="preserve"> de los pagos a profesores y conferenciantes que</w:t>
      </w:r>
      <w:r w:rsidR="00EA3109">
        <w:t xml:space="preserve"> ascendió a</w:t>
      </w:r>
      <w:r w:rsidR="005E4C65">
        <w:t xml:space="preserve"> 40</w:t>
      </w:r>
      <w:r w:rsidR="00A13C8A">
        <w:t>3</w:t>
      </w:r>
      <w:r w:rsidR="005E4C65">
        <w:t>,</w:t>
      </w:r>
      <w:r w:rsidR="00A13C8A">
        <w:t>12</w:t>
      </w:r>
      <w:r w:rsidR="005E4C65">
        <w:t xml:space="preserve"> euros</w:t>
      </w:r>
      <w:r w:rsidR="00A13C8A">
        <w:t xml:space="preserve">, llegando a un total de 6620,04 </w:t>
      </w:r>
      <w:r w:rsidR="00A13C8A" w:rsidRPr="00375D72">
        <w:rPr>
          <w:rFonts w:eastAsia="Times New Roman" w:cs="Times New Roman"/>
          <w:sz w:val="20"/>
          <w:szCs w:val="20"/>
          <w:lang w:eastAsia="es-ES"/>
        </w:rPr>
        <w:t>€</w:t>
      </w:r>
      <w:r w:rsidR="00A13C8A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A13C8A">
        <w:t>dedicado exclusivamente a la organización de las actividades de la SAF. A</w:t>
      </w:r>
      <w:r w:rsidR="005E4C65">
        <w:t xml:space="preserve"> continuación, aparecen desglosados los gastos e ingresos</w:t>
      </w:r>
      <w:r w:rsidR="00A13C8A">
        <w:t xml:space="preserve"> totales</w:t>
      </w:r>
      <w:r w:rsidR="005E4C65">
        <w:t xml:space="preserve"> del ejercicio de 2019</w:t>
      </w:r>
      <w:r w:rsidR="00A13C8A">
        <w:t>, incluyendo también gastos de carácter</w:t>
      </w:r>
      <w:r w:rsidR="005E4C65">
        <w:t xml:space="preserve"> </w:t>
      </w:r>
      <w:r w:rsidR="00A13C8A">
        <w:t xml:space="preserve">general que ascienden a 656 </w:t>
      </w:r>
      <w:r w:rsidR="00A13C8A" w:rsidRPr="00375D72">
        <w:rPr>
          <w:rFonts w:eastAsia="Times New Roman" w:cs="Times New Roman"/>
          <w:sz w:val="20"/>
          <w:szCs w:val="20"/>
          <w:lang w:eastAsia="es-ES"/>
        </w:rPr>
        <w:t>€</w:t>
      </w:r>
      <w:r w:rsidR="005E4C6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2785"/>
      </w:tblGrid>
      <w:tr w:rsidR="00545FE3" w:rsidRPr="00545FE3" w14:paraId="6FAB6C16" w14:textId="77777777" w:rsidTr="00D6510B">
        <w:tc>
          <w:tcPr>
            <w:tcW w:w="5709" w:type="dxa"/>
            <w:shd w:val="clear" w:color="auto" w:fill="E6E6E6"/>
            <w:vAlign w:val="center"/>
          </w:tcPr>
          <w:p w14:paraId="58B2D4BD" w14:textId="77777777" w:rsidR="00545FE3" w:rsidRPr="00545FE3" w:rsidRDefault="00545FE3" w:rsidP="00545FE3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545FE3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Partida</w:t>
            </w:r>
          </w:p>
        </w:tc>
        <w:tc>
          <w:tcPr>
            <w:tcW w:w="2785" w:type="dxa"/>
            <w:shd w:val="clear" w:color="auto" w:fill="E6E6E6"/>
            <w:vAlign w:val="center"/>
          </w:tcPr>
          <w:p w14:paraId="5F984567" w14:textId="77777777" w:rsidR="00545FE3" w:rsidRPr="00545FE3" w:rsidRDefault="00545FE3" w:rsidP="00545FE3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545FE3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Gastos</w:t>
            </w:r>
          </w:p>
        </w:tc>
      </w:tr>
      <w:tr w:rsidR="00EA3109" w:rsidRPr="00545FE3" w14:paraId="0C4146FA" w14:textId="77777777" w:rsidTr="00676838">
        <w:tc>
          <w:tcPr>
            <w:tcW w:w="5709" w:type="dxa"/>
            <w:shd w:val="clear" w:color="auto" w:fill="E6E6E6"/>
          </w:tcPr>
          <w:p w14:paraId="297BABA8" w14:textId="133A8D03" w:rsidR="00EA3109" w:rsidRDefault="00EA3109" w:rsidP="00545FE3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Declaración 2018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87504AE" w14:textId="4F01ED57" w:rsidR="00EA3109" w:rsidRDefault="00EA3109" w:rsidP="00545FE3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153,95 </w:t>
            </w:r>
            <w:r w:rsidRPr="00375D72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  <w:tr w:rsidR="00545FE3" w:rsidRPr="00545FE3" w14:paraId="70621F25" w14:textId="77777777" w:rsidTr="00676838">
        <w:tc>
          <w:tcPr>
            <w:tcW w:w="5709" w:type="dxa"/>
            <w:shd w:val="clear" w:color="auto" w:fill="E6E6E6"/>
          </w:tcPr>
          <w:p w14:paraId="1E5E88DF" w14:textId="4EF5B1B2" w:rsidR="00545FE3" w:rsidRPr="00545FE3" w:rsidRDefault="008500C3" w:rsidP="00545FE3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Pago de </w:t>
            </w:r>
            <w:r w:rsidR="00EA3109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retenciones del IRPF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BB596AC" w14:textId="5287DB53" w:rsidR="00545FE3" w:rsidRPr="00545FE3" w:rsidRDefault="00A13C8A" w:rsidP="00545FE3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403,12</w:t>
            </w:r>
            <w:r w:rsidR="00375D72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375D72" w:rsidRPr="00375D72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  <w:tr w:rsidR="000B379A" w:rsidRPr="00545FE3" w14:paraId="17F15F39" w14:textId="77777777" w:rsidTr="00676838">
        <w:tc>
          <w:tcPr>
            <w:tcW w:w="5709" w:type="dxa"/>
            <w:shd w:val="clear" w:color="auto" w:fill="E6E6E6"/>
          </w:tcPr>
          <w:p w14:paraId="685B1BDA" w14:textId="1853C422" w:rsidR="000B379A" w:rsidRDefault="000B379A" w:rsidP="00B72864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Pago servicios contable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A486FB0" w14:textId="6E4CE0F5" w:rsidR="000B379A" w:rsidRDefault="000B379A" w:rsidP="00B37FAB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242 </w:t>
            </w:r>
            <w:r w:rsidRPr="00375D72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  <w:tr w:rsidR="00545FE3" w:rsidRPr="00545FE3" w14:paraId="44AE1A86" w14:textId="77777777" w:rsidTr="00676838">
        <w:tc>
          <w:tcPr>
            <w:tcW w:w="5709" w:type="dxa"/>
            <w:shd w:val="clear" w:color="auto" w:fill="E6E6E6"/>
          </w:tcPr>
          <w:p w14:paraId="7BA8A9D2" w14:textId="77777777" w:rsidR="00545FE3" w:rsidRPr="00545FE3" w:rsidRDefault="00D6510B" w:rsidP="00B72864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Pago de comisiones a Liberbank por transferencia, gestión, etc.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087CC1C" w14:textId="5293E89E" w:rsidR="00545FE3" w:rsidRPr="00545FE3" w:rsidRDefault="00EA3109" w:rsidP="00B37FAB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260,05</w:t>
            </w:r>
            <w:r w:rsidR="00D6510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D6510B" w:rsidRPr="00B72864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  <w:tr w:rsidR="00545FE3" w:rsidRPr="00545FE3" w14:paraId="09A6F72A" w14:textId="77777777" w:rsidTr="00676838">
        <w:trPr>
          <w:trHeight w:val="141"/>
        </w:trPr>
        <w:tc>
          <w:tcPr>
            <w:tcW w:w="5709" w:type="dxa"/>
            <w:shd w:val="clear" w:color="auto" w:fill="E6E6E6"/>
          </w:tcPr>
          <w:p w14:paraId="663C640A" w14:textId="77777777" w:rsidR="00545FE3" w:rsidRPr="00545FE3" w:rsidRDefault="00B72864" w:rsidP="00545FE3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Gastos derivados de las actividades desarrolladas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5D6B9E9" w14:textId="77777777" w:rsidR="00545FE3" w:rsidRPr="00545FE3" w:rsidRDefault="00545FE3" w:rsidP="00545FE3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B72864" w:rsidRPr="00545FE3" w14:paraId="044F44BD" w14:textId="77777777" w:rsidTr="00D6510B">
        <w:tc>
          <w:tcPr>
            <w:tcW w:w="5709" w:type="dxa"/>
            <w:shd w:val="clear" w:color="auto" w:fill="auto"/>
          </w:tcPr>
          <w:p w14:paraId="6564BFBA" w14:textId="55E540B8" w:rsidR="00B72864" w:rsidRPr="00B72864" w:rsidRDefault="00A61287" w:rsidP="00B72864">
            <w:pPr>
              <w:spacing w:after="12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61287">
              <w:rPr>
                <w:rFonts w:eastAsia="Times New Roman" w:cs="Times New Roman"/>
                <w:sz w:val="20"/>
                <w:szCs w:val="20"/>
                <w:lang w:eastAsia="es-ES"/>
              </w:rPr>
              <w:t>Olimpiadas de Filosofía en Asturias y VI Olimpiada Filosófica de España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51C289F" w14:textId="372E2CAB" w:rsidR="00B72864" w:rsidRPr="00545FE3" w:rsidRDefault="00A61287" w:rsidP="00676838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3512,94</w:t>
            </w:r>
            <w:r w:rsidR="00B728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B72864" w:rsidRPr="00B72864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  <w:tr w:rsidR="00B72864" w:rsidRPr="00545FE3" w14:paraId="4DBEE0A4" w14:textId="77777777" w:rsidTr="00D6510B">
        <w:tc>
          <w:tcPr>
            <w:tcW w:w="5709" w:type="dxa"/>
            <w:shd w:val="clear" w:color="auto" w:fill="auto"/>
          </w:tcPr>
          <w:p w14:paraId="700CCC7E" w14:textId="6BBE3E72" w:rsidR="00B72864" w:rsidRPr="00B72864" w:rsidRDefault="00A61287" w:rsidP="00B72864">
            <w:pPr>
              <w:spacing w:after="12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V Congreso sobre Pensamiento Filosófico Contemporáneo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60DE2B4" w14:textId="73A278E1" w:rsidR="00B72864" w:rsidRPr="00545FE3" w:rsidRDefault="00A61287" w:rsidP="00B72864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944,54</w:t>
            </w:r>
            <w:r w:rsidR="00D6510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D6510B" w:rsidRPr="00B72864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  <w:tr w:rsidR="00B72864" w:rsidRPr="00545FE3" w14:paraId="25CA53B1" w14:textId="77777777" w:rsidTr="00D6510B">
        <w:tc>
          <w:tcPr>
            <w:tcW w:w="5709" w:type="dxa"/>
            <w:shd w:val="clear" w:color="auto" w:fill="auto"/>
          </w:tcPr>
          <w:p w14:paraId="2EBCD7D5" w14:textId="07A9F839" w:rsidR="00B72864" w:rsidRPr="00B72864" w:rsidRDefault="00A61287" w:rsidP="00B72864">
            <w:pPr>
              <w:spacing w:after="12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Curso de fotografía filosófica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DB0E192" w14:textId="17B4F74D" w:rsidR="00B72864" w:rsidRPr="00545FE3" w:rsidRDefault="00A61287" w:rsidP="00B72864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250</w:t>
            </w:r>
            <w:r w:rsidR="00D6510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 </w:t>
            </w:r>
            <w:r w:rsidR="00D6510B" w:rsidRPr="00B72864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  <w:proofErr w:type="gramEnd"/>
          </w:p>
        </w:tc>
      </w:tr>
      <w:tr w:rsidR="00B72864" w:rsidRPr="00545FE3" w14:paraId="6241090F" w14:textId="77777777" w:rsidTr="00D6510B">
        <w:tc>
          <w:tcPr>
            <w:tcW w:w="5709" w:type="dxa"/>
            <w:shd w:val="clear" w:color="auto" w:fill="auto"/>
          </w:tcPr>
          <w:p w14:paraId="5DF962DF" w14:textId="70CA86B7" w:rsidR="00B72864" w:rsidRPr="00B72864" w:rsidRDefault="00A61287" w:rsidP="00B72864">
            <w:pPr>
              <w:spacing w:after="12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61287">
              <w:rPr>
                <w:rFonts w:eastAsia="Times New Roman" w:cs="Times New Roman"/>
                <w:sz w:val="20"/>
                <w:szCs w:val="20"/>
                <w:lang w:eastAsia="es-ES"/>
              </w:rPr>
              <w:t>Soñando con cíclopes. El cine como laboratorio de la experiencia. Actividades de filosofía y cine.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3530058" w14:textId="1564D3AE" w:rsidR="00B72864" w:rsidRPr="00545FE3" w:rsidRDefault="000B379A" w:rsidP="00B72864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1509,44 </w:t>
            </w:r>
            <w:r w:rsidR="00543525" w:rsidRPr="00B72864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  <w:tr w:rsidR="00B72864" w:rsidRPr="00545FE3" w14:paraId="39BE02B1" w14:textId="77777777" w:rsidTr="00D6510B">
        <w:tc>
          <w:tcPr>
            <w:tcW w:w="5709" w:type="dxa"/>
            <w:shd w:val="clear" w:color="auto" w:fill="E6E6E6"/>
          </w:tcPr>
          <w:p w14:paraId="74055D29" w14:textId="77777777" w:rsidR="00B72864" w:rsidRPr="00545FE3" w:rsidRDefault="00337A8D" w:rsidP="00B72864">
            <w:pPr>
              <w:spacing w:after="120" w:line="240" w:lineRule="auto"/>
              <w:jc w:val="right"/>
              <w:rPr>
                <w:rFonts w:eastAsia="Times New Roman" w:cs="Times New Roman"/>
                <w:i/>
                <w:sz w:val="20"/>
                <w:szCs w:val="20"/>
                <w:lang w:eastAsia="es-ES"/>
              </w:rPr>
            </w:pPr>
            <w:r w:rsidRPr="00B728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Total…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CD3F07F" w14:textId="08C70626" w:rsidR="00B72864" w:rsidRPr="00545FE3" w:rsidRDefault="00A13C8A" w:rsidP="00676838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13C8A">
              <w:rPr>
                <w:rFonts w:eastAsia="Times New Roman" w:cs="Times New Roman"/>
                <w:sz w:val="20"/>
                <w:szCs w:val="20"/>
                <w:lang w:eastAsia="es-ES"/>
              </w:rPr>
              <w:t>7.276,04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337A8D" w:rsidRPr="00B72864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</w:tbl>
    <w:p w14:paraId="497A0FE0" w14:textId="77777777" w:rsidR="00545FE3" w:rsidRDefault="00545FE3" w:rsidP="00545F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6"/>
        <w:gridCol w:w="2788"/>
      </w:tblGrid>
      <w:tr w:rsidR="00B72864" w:rsidRPr="00B72864" w14:paraId="21D0F287" w14:textId="77777777" w:rsidTr="00B72864">
        <w:tc>
          <w:tcPr>
            <w:tcW w:w="5706" w:type="dxa"/>
            <w:shd w:val="clear" w:color="auto" w:fill="E6E6E6"/>
            <w:vAlign w:val="center"/>
          </w:tcPr>
          <w:p w14:paraId="6ABFDA77" w14:textId="77777777" w:rsidR="00B72864" w:rsidRPr="00B72864" w:rsidRDefault="00B72864" w:rsidP="00B72864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B728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Partida</w:t>
            </w:r>
          </w:p>
        </w:tc>
        <w:tc>
          <w:tcPr>
            <w:tcW w:w="2788" w:type="dxa"/>
            <w:shd w:val="clear" w:color="auto" w:fill="E6E6E6"/>
            <w:vAlign w:val="center"/>
          </w:tcPr>
          <w:p w14:paraId="5D2CFC1E" w14:textId="77777777" w:rsidR="00B72864" w:rsidRPr="00B72864" w:rsidRDefault="00B72864" w:rsidP="00B72864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B728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Ingresos</w:t>
            </w:r>
          </w:p>
        </w:tc>
      </w:tr>
      <w:tr w:rsidR="00B72864" w:rsidRPr="00B72864" w14:paraId="74960099" w14:textId="77777777" w:rsidTr="00D6510B">
        <w:tc>
          <w:tcPr>
            <w:tcW w:w="5706" w:type="dxa"/>
            <w:shd w:val="clear" w:color="auto" w:fill="E6E6E6"/>
          </w:tcPr>
          <w:p w14:paraId="67F4E089" w14:textId="77777777" w:rsidR="00B72864" w:rsidRPr="00B72864" w:rsidRDefault="00B72864" w:rsidP="00B72864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B728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Cuota de usuarios y afiliados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856CA27" w14:textId="2FD135A5" w:rsidR="00B72864" w:rsidRPr="00B72864" w:rsidRDefault="005E4C65" w:rsidP="00B72864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23</w:t>
            </w:r>
            <w:r w:rsidR="00E620A0">
              <w:rPr>
                <w:rFonts w:eastAsia="Times New Roman" w:cs="Times New Roman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0</w:t>
            </w:r>
            <w:r w:rsidR="00D6510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D6510B">
              <w:rPr>
                <w:rFonts w:eastAsia="Times New Roman" w:cs="Arial"/>
                <w:sz w:val="20"/>
                <w:szCs w:val="20"/>
                <w:lang w:eastAsia="es-ES"/>
              </w:rPr>
              <w:t>€</w:t>
            </w:r>
          </w:p>
        </w:tc>
      </w:tr>
      <w:tr w:rsidR="00B72864" w:rsidRPr="00B72864" w14:paraId="1C30EAFF" w14:textId="77777777" w:rsidTr="00FB3264">
        <w:tc>
          <w:tcPr>
            <w:tcW w:w="5706" w:type="dxa"/>
            <w:shd w:val="clear" w:color="auto" w:fill="E6E6E6"/>
          </w:tcPr>
          <w:p w14:paraId="39A1E3E5" w14:textId="77777777" w:rsidR="00B72864" w:rsidRPr="00B72864" w:rsidRDefault="00B72864" w:rsidP="00B72864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Subvenciones públicas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2B09AD7" w14:textId="58E98073" w:rsidR="00B72864" w:rsidRPr="00B72864" w:rsidRDefault="00A13C8A" w:rsidP="00B72864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13C8A">
              <w:rPr>
                <w:rFonts w:eastAsia="Times New Roman" w:cs="Times New Roman"/>
                <w:sz w:val="20"/>
                <w:szCs w:val="20"/>
                <w:lang w:eastAsia="es-ES"/>
              </w:rPr>
              <w:t>1.152,82</w:t>
            </w:r>
            <w:r w:rsidRPr="00A13C8A">
              <w:rPr>
                <w:rFonts w:eastAsia="Times New Roman" w:cs="Times New Roman"/>
                <w:sz w:val="20"/>
                <w:szCs w:val="20"/>
                <w:lang w:eastAsia="es-ES"/>
              </w:rPr>
              <w:t>‬</w:t>
            </w:r>
            <w:r w:rsidR="00B7286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B72864" w:rsidRPr="00B72864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  <w:tr w:rsidR="008500C3" w:rsidRPr="00B72864" w14:paraId="4281F564" w14:textId="77777777" w:rsidTr="00D6510B">
        <w:tc>
          <w:tcPr>
            <w:tcW w:w="5706" w:type="dxa"/>
            <w:shd w:val="clear" w:color="auto" w:fill="E6E6E6"/>
          </w:tcPr>
          <w:p w14:paraId="581A921F" w14:textId="42F6524A" w:rsidR="008500C3" w:rsidRDefault="008500C3" w:rsidP="008500C3">
            <w:pPr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Inscripciones curso de fotografía</w:t>
            </w:r>
            <w:r w:rsidR="00A6128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filosófica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E648D00" w14:textId="05DDF27F" w:rsidR="008500C3" w:rsidRDefault="008500C3" w:rsidP="00D6510B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90  </w:t>
            </w:r>
            <w:r w:rsidRPr="00B72864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  <w:proofErr w:type="gramEnd"/>
          </w:p>
        </w:tc>
      </w:tr>
      <w:tr w:rsidR="00B72864" w:rsidRPr="00B72864" w14:paraId="7C690BCD" w14:textId="77777777" w:rsidTr="00D6510B">
        <w:tc>
          <w:tcPr>
            <w:tcW w:w="5706" w:type="dxa"/>
            <w:shd w:val="clear" w:color="auto" w:fill="E6E6E6"/>
          </w:tcPr>
          <w:p w14:paraId="1BB3F7A7" w14:textId="77777777" w:rsidR="00B72864" w:rsidRPr="00B72864" w:rsidRDefault="00337A8D" w:rsidP="00B72864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B72864" w:rsidRPr="00B7286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Total…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230924A" w14:textId="555C6FEE" w:rsidR="00B72864" w:rsidRPr="00B72864" w:rsidRDefault="00A13C8A" w:rsidP="00D6510B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3542,82 </w:t>
            </w:r>
            <w:r w:rsidR="00B72864" w:rsidRPr="00B72864">
              <w:rPr>
                <w:rFonts w:eastAsia="Times New Roman" w:cs="Times New Roman"/>
                <w:sz w:val="20"/>
                <w:szCs w:val="20"/>
                <w:lang w:eastAsia="es-ES"/>
              </w:rPr>
              <w:t>€</w:t>
            </w:r>
          </w:p>
        </w:tc>
      </w:tr>
    </w:tbl>
    <w:p w14:paraId="64F6BF64" w14:textId="469830A4" w:rsidR="00B72864" w:rsidRPr="00A350CD" w:rsidRDefault="00342C46" w:rsidP="00545FE3">
      <w:pPr>
        <w:jc w:val="both"/>
      </w:pPr>
      <w:r>
        <w:rPr>
          <w:noProof/>
        </w:rPr>
        <w:lastRenderedPageBreak/>
        <w:drawing>
          <wp:inline distT="0" distB="0" distL="0" distR="0" wp14:anchorId="578EDD31" wp14:editId="0B70C534">
            <wp:extent cx="5753100" cy="45053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194C59" w14:textId="09BC8D1C" w:rsidR="00A47816" w:rsidRPr="00683005" w:rsidRDefault="00A47816" w:rsidP="00683005"/>
    <w:sectPr w:rsidR="00A47816" w:rsidRPr="00683005" w:rsidSect="009E26D1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7BA1" w14:textId="77777777" w:rsidR="004B6AB0" w:rsidRDefault="004B6AB0" w:rsidP="0006666C">
      <w:pPr>
        <w:spacing w:after="0" w:line="240" w:lineRule="auto"/>
      </w:pPr>
      <w:r>
        <w:separator/>
      </w:r>
    </w:p>
  </w:endnote>
  <w:endnote w:type="continuationSeparator" w:id="0">
    <w:p w14:paraId="027239FF" w14:textId="77777777" w:rsidR="004B6AB0" w:rsidRDefault="004B6AB0" w:rsidP="000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7631" w14:textId="77777777" w:rsidR="004B6AB0" w:rsidRDefault="004B6AB0" w:rsidP="0006666C">
      <w:pPr>
        <w:spacing w:after="0" w:line="240" w:lineRule="auto"/>
      </w:pPr>
      <w:r>
        <w:separator/>
      </w:r>
    </w:p>
  </w:footnote>
  <w:footnote w:type="continuationSeparator" w:id="0">
    <w:p w14:paraId="6809B715" w14:textId="77777777" w:rsidR="004B6AB0" w:rsidRDefault="004B6AB0" w:rsidP="0006666C">
      <w:pPr>
        <w:spacing w:after="0" w:line="240" w:lineRule="auto"/>
      </w:pPr>
      <w:r>
        <w:continuationSeparator/>
      </w:r>
    </w:p>
  </w:footnote>
  <w:footnote w:id="1">
    <w:p w14:paraId="614AAC33" w14:textId="1DD0CC6E" w:rsidR="004A32BC" w:rsidRDefault="004A32BC" w:rsidP="004A32BC">
      <w:pPr>
        <w:ind w:firstLine="708"/>
        <w:jc w:val="both"/>
      </w:pPr>
      <w:r>
        <w:rPr>
          <w:rStyle w:val="Refdenotaalpie"/>
        </w:rPr>
        <w:footnoteRef/>
      </w:r>
      <w:r>
        <w:t xml:space="preserve"> A principios del año 2019 también se realizaron pagos correspondientes a actividades del 2018 por valor de 2.585,32 </w:t>
      </w:r>
      <w:r w:rsidRPr="00375D72">
        <w:rPr>
          <w:rFonts w:eastAsia="Times New Roman" w:cs="Times New Roman"/>
          <w:sz w:val="20"/>
          <w:szCs w:val="20"/>
          <w:lang w:eastAsia="es-ES"/>
        </w:rPr>
        <w:t>€</w:t>
      </w:r>
      <w:r>
        <w:rPr>
          <w:rFonts w:eastAsia="Times New Roman" w:cs="Times New Roman"/>
          <w:sz w:val="20"/>
          <w:szCs w:val="20"/>
          <w:lang w:eastAsia="es-ES"/>
        </w:rPr>
        <w:t>.</w:t>
      </w:r>
      <w:r w:rsidR="00A61287">
        <w:rPr>
          <w:rFonts w:eastAsia="Times New Roman" w:cs="Times New Roman"/>
          <w:sz w:val="20"/>
          <w:szCs w:val="20"/>
          <w:lang w:eastAsia="es-ES"/>
        </w:rPr>
        <w:t xml:space="preserve"> </w:t>
      </w:r>
      <w:r w:rsidR="00A61287">
        <w:t xml:space="preserve">Y dos devoluciones al </w:t>
      </w:r>
      <w:proofErr w:type="gramStart"/>
      <w:r w:rsidR="00A61287">
        <w:t>Presidente</w:t>
      </w:r>
      <w:proofErr w:type="gramEnd"/>
      <w:r w:rsidR="00A61287">
        <w:t xml:space="preserve"> y al Secretario por valor de 396,18 </w:t>
      </w:r>
      <w:r w:rsidR="00A61287" w:rsidRPr="00375D72">
        <w:rPr>
          <w:rFonts w:eastAsia="Times New Roman" w:cs="Times New Roman"/>
          <w:sz w:val="20"/>
          <w:szCs w:val="20"/>
          <w:lang w:eastAsia="es-ES"/>
        </w:rPr>
        <w:t>€</w:t>
      </w:r>
      <w:r w:rsidR="00A61287">
        <w:t xml:space="preserve">, también correspondientes al ejercicio anterior. </w:t>
      </w:r>
    </w:p>
    <w:p w14:paraId="346BC5E4" w14:textId="08BD1438" w:rsidR="004A32BC" w:rsidRDefault="004A32BC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6EC6"/>
    <w:multiLevelType w:val="hybridMultilevel"/>
    <w:tmpl w:val="B85AF66C"/>
    <w:lvl w:ilvl="0" w:tplc="4D6ED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1E56"/>
    <w:multiLevelType w:val="hybridMultilevel"/>
    <w:tmpl w:val="1F1AA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5D35"/>
    <w:multiLevelType w:val="hybridMultilevel"/>
    <w:tmpl w:val="48B23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3F61"/>
    <w:multiLevelType w:val="hybridMultilevel"/>
    <w:tmpl w:val="B41C2424"/>
    <w:lvl w:ilvl="0" w:tplc="A952216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D1"/>
    <w:rsid w:val="0006007A"/>
    <w:rsid w:val="0006666C"/>
    <w:rsid w:val="000A2BD3"/>
    <w:rsid w:val="000B379A"/>
    <w:rsid w:val="002B715E"/>
    <w:rsid w:val="00337A8D"/>
    <w:rsid w:val="00342C46"/>
    <w:rsid w:val="00375D72"/>
    <w:rsid w:val="003C25D4"/>
    <w:rsid w:val="004A32BC"/>
    <w:rsid w:val="004B6AB0"/>
    <w:rsid w:val="00542BF1"/>
    <w:rsid w:val="00543525"/>
    <w:rsid w:val="00545FE3"/>
    <w:rsid w:val="005E4C65"/>
    <w:rsid w:val="005F7D88"/>
    <w:rsid w:val="006308A7"/>
    <w:rsid w:val="00657F54"/>
    <w:rsid w:val="00676838"/>
    <w:rsid w:val="00683005"/>
    <w:rsid w:val="006D6983"/>
    <w:rsid w:val="00833EE3"/>
    <w:rsid w:val="008500C3"/>
    <w:rsid w:val="009020A7"/>
    <w:rsid w:val="0097433F"/>
    <w:rsid w:val="009E26D1"/>
    <w:rsid w:val="00A13C8A"/>
    <w:rsid w:val="00A350CD"/>
    <w:rsid w:val="00A47816"/>
    <w:rsid w:val="00A61287"/>
    <w:rsid w:val="00B05278"/>
    <w:rsid w:val="00B37FAB"/>
    <w:rsid w:val="00B72864"/>
    <w:rsid w:val="00B93AF7"/>
    <w:rsid w:val="00BD43FB"/>
    <w:rsid w:val="00BF5A93"/>
    <w:rsid w:val="00D6510B"/>
    <w:rsid w:val="00D72F94"/>
    <w:rsid w:val="00DF2213"/>
    <w:rsid w:val="00E620A0"/>
    <w:rsid w:val="00E627C6"/>
    <w:rsid w:val="00EA3109"/>
    <w:rsid w:val="00EE5BD3"/>
    <w:rsid w:val="00F24620"/>
    <w:rsid w:val="00F74FD8"/>
    <w:rsid w:val="00F818D1"/>
    <w:rsid w:val="00FA61A9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22B5"/>
  <w15:chartTrackingRefBased/>
  <w15:docId w15:val="{60914A3F-26AF-4970-9417-27F5AE6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F54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E26D1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26D1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E26D1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E26D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E26D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9E26D1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26D1"/>
    <w:pPr>
      <w:spacing w:after="100"/>
      <w:ind w:left="440"/>
    </w:pPr>
    <w:rPr>
      <w:rFonts w:eastAsiaTheme="minorEastAsia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9E26D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26D1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65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6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66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66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66C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833EE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A32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32BC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3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Distribución del gasto por actividades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8D-4EA1-960C-E382085F3C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8D-4EA1-960C-E382085F3C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8D-4EA1-960C-E382085F3C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8D-4EA1-960C-E382085F3C55}"/>
              </c:ext>
            </c:extLst>
          </c:dPt>
          <c:cat>
            <c:strRef>
              <c:f>Hoja1!$A$2:$A$5</c:f>
              <c:strCache>
                <c:ptCount val="4"/>
                <c:pt idx="0">
                  <c:v>XVIII Olimpiadas de Filosofía</c:v>
                </c:pt>
                <c:pt idx="1">
                  <c:v>V Congreso sobre Pensamiento Filosófico Contemporáneo</c:v>
                </c:pt>
                <c:pt idx="2">
                  <c:v>Curso de fotografía filosófica</c:v>
                </c:pt>
                <c:pt idx="3">
                  <c:v>Soñando con cíclopes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3512.94</c:v>
                </c:pt>
                <c:pt idx="1">
                  <c:v>944.54</c:v>
                </c:pt>
                <c:pt idx="2">
                  <c:v>250</c:v>
                </c:pt>
                <c:pt idx="3">
                  <c:v>1509.44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8D-4EA1-960C-E382085F3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CBDB-5BB6-48C8-81B2-9B60753B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MEMORIA ECONÓMICA DEL EJERCICIO 2019</dc:subject>
  <dc:creator>Claudia María Delgado Caballero</dc:creator>
  <cp:keywords/>
  <dc:description/>
  <cp:lastModifiedBy>Claudia Delgado Caballero</cp:lastModifiedBy>
  <cp:revision>9</cp:revision>
  <dcterms:created xsi:type="dcterms:W3CDTF">2019-06-07T11:16:00Z</dcterms:created>
  <dcterms:modified xsi:type="dcterms:W3CDTF">2020-02-06T19:23:00Z</dcterms:modified>
</cp:coreProperties>
</file>